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>
        <w:trPr>
          <w:trHeight w:val="1997" w:hRule="atLeast"/>
        </w:trPr>
        <w:tc>
          <w:tcPr>
            <w:tcW w:w="10266" w:type="dxa"/>
            <w:tcBorders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>
              <w:trPr>
                <w:trHeight w:val="1997" w:hRule="atLeast"/>
              </w:trPr>
              <w:tc>
                <w:tcPr>
                  <w:tcW w:w="10050" w:type="dxa"/>
                  <w:tcBorders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>
                    <w:trPr>
                      <w:trHeight w:val="603" w:hRule="atLeast"/>
                    </w:trPr>
                    <w:tc>
                      <w:tcPr>
                        <w:tcW w:w="3306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L="0" distT="0" distB="0" distR="0">
                              <wp:extent cx="1952625" cy="942975"/>
                              <wp:effectExtent l="0" t="0" r="9525" b="9525"/>
                              <wp:docPr id="1026" name="Рисунок 1"/>
                              <wp:cNvGraphicFramePr>
                                <a:graphicFrameLocks xmlns:a="http://schemas.openxmlformats.org/drawingml/2006/main" noChangeAspect="fals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/>
                                    </pic:nvPicPr>
                                    <pic:blipFill>
                                      <a:blip r:embed="rId2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1952625" cy="94297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"mailto:ktv2024@list.ru"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ktv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2024@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list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ru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pStyle w:val="style0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>
        <w:rPr>
          <w:b/>
          <w:color w:val="000000"/>
          <w:sz w:val="22"/>
          <w:szCs w:val="22"/>
          <w:shd w:val="clear" w:color="auto" w:fill="ffffff"/>
        </w:rPr>
        <w:t>Коломна-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Тверь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-Коломна</w:t>
      </w:r>
    </w:p>
    <w:p>
      <w:pPr>
        <w:pStyle w:val="style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Ваш менеджер: </w:t>
      </w: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«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Гонка Титанов 2026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»</w:t>
      </w: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textAlignment w:val="baseline"/>
        <w:rPr>
          <w:rFonts w:ascii="inherit" w:cs="Arial" w:hAnsi="inherit"/>
          <w:b/>
          <w:color w:val="000000"/>
        </w:rPr>
      </w:pPr>
      <w:r>
        <w:rPr>
          <w:b/>
          <w:color w:val="000000"/>
        </w:rPr>
        <w:t xml:space="preserve">Выезд из </w:t>
      </w:r>
      <w:r>
        <w:rPr>
          <w:rFonts w:ascii="inherit" w:cs="Arial" w:hAnsi="inherit"/>
          <w:b/>
          <w:color w:val="000000"/>
        </w:rPr>
        <w:t>Коломн</w:t>
      </w:r>
      <w:r>
        <w:rPr>
          <w:rFonts w:ascii="inherit" w:cs="Arial" w:hAnsi="inherit"/>
          <w:b/>
          <w:color w:val="000000"/>
        </w:rPr>
        <w:t>ы</w:t>
      </w:r>
      <w:r>
        <w:rPr>
          <w:rFonts w:ascii="inherit" w:cs="Arial" w:hAnsi="inherit"/>
          <w:b/>
          <w:color w:val="000000"/>
        </w:rPr>
        <w:t xml:space="preserve"> в </w:t>
      </w:r>
      <w:r>
        <w:rPr>
          <w:rFonts w:ascii="inherit" w:cs="Arial" w:hAnsi="inherit"/>
          <w:b/>
          <w:color w:val="000000"/>
        </w:rPr>
        <w:t>6</w:t>
      </w:r>
      <w:r>
        <w:rPr>
          <w:rFonts w:ascii="inherit" w:cs="Arial" w:hAnsi="inherit"/>
          <w:b/>
          <w:color w:val="000000"/>
        </w:rPr>
        <w:t>:00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textAlignment w:val="baseline"/>
        <w:rPr>
          <w:rFonts w:ascii="inherit" w:cs="Arial" w:hAnsi="inherit"/>
          <w:b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Гонка Титанов в Парке приключений</w:t>
      </w:r>
      <w:r>
        <w:rPr>
          <w:color w:val="000000"/>
        </w:rPr>
        <w:t xml:space="preserve"> - одно из самых жёстких внедорожных шоу России. Грузовики и </w:t>
      </w:r>
      <w:r>
        <w:rPr>
          <w:color w:val="000000"/>
        </w:rPr>
        <w:t>болотоходы</w:t>
      </w:r>
      <w:r>
        <w:rPr>
          <w:color w:val="000000"/>
        </w:rPr>
        <w:t xml:space="preserve"> по грудь в грязи, </w:t>
      </w:r>
      <w:r>
        <w:rPr>
          <w:color w:val="000000"/>
        </w:rPr>
        <w:t>квадроцикл</w:t>
      </w:r>
      <w:r>
        <w:rPr>
          <w:color w:val="000000"/>
        </w:rPr>
        <w:t xml:space="preserve"> утонул по руль, а зрители сами рванули на трассу и бежали по болоту по шею в воде. 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Хотите увидеть настоящий характер России? Забудьте про асфальт.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Добро пожаловать на «Гонку Титанов»</w:t>
      </w:r>
      <w:r>
        <w:rPr>
          <w:color w:val="000000"/>
        </w:rPr>
        <w:t xml:space="preserve"> — самое дикое, честное и зрелищное внедорожное событие страны. Здесь нет пощады: подготовленные вездеходы и </w:t>
      </w:r>
      <w:r>
        <w:rPr>
          <w:color w:val="000000"/>
        </w:rPr>
        <w:t>болотоходы</w:t>
      </w:r>
      <w:r>
        <w:rPr>
          <w:color w:val="000000"/>
        </w:rPr>
        <w:t xml:space="preserve"> разрывают грязевые ванны по самый нос, монстр-траки с рёвом взлетают на искусственные горки, а каменные россыпи превращают шины в лохмотья за секунду.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Что бы всё посмотреть - лучше не стоять на одном месте.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Для зрителей работает всё, чтобы драйв не заканчивался: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— прокат техники (да, вы тоже можете попробовать грязь на зуб);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— зрелищный комментатор, который разгоняет кровь;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— пенная дискотека для отпускания тормозов;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— детская анимация — маленькие будущие гонщики тоже в деле;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— </w:t>
      </w:r>
      <w:r>
        <w:rPr>
          <w:color w:val="000000"/>
        </w:rPr>
        <w:t>фудтраки</w:t>
      </w:r>
      <w:r>
        <w:rPr>
          <w:color w:val="000000"/>
        </w:rPr>
        <w:t xml:space="preserve"> с горячей едой и ароматным кофе.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</w:rPr>
        <w:t>6</w:t>
      </w:r>
      <w:r>
        <w:rPr>
          <w:b/>
          <w:color w:val="000000"/>
        </w:rPr>
        <w:t>:</w:t>
      </w:r>
      <w:r>
        <w:rPr>
          <w:b/>
          <w:color w:val="000000"/>
        </w:rPr>
        <w:t>0</w:t>
      </w:r>
      <w:r>
        <w:rPr>
          <w:b/>
          <w:color w:val="000000"/>
        </w:rPr>
        <w:t>0</w:t>
      </w:r>
      <w:r>
        <w:rPr>
          <w:color w:val="000000"/>
        </w:rPr>
        <w:t xml:space="preserve"> Отправление домой</w:t>
      </w:r>
    </w:p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  <w:r>
        <w:rPr>
          <w:b/>
          <w:bCs/>
          <w:bdr w:val="none" w:sz="0" w:space="0" w:color="auto" w:frame="true"/>
        </w:rPr>
        <w:t xml:space="preserve">Стоимость тура: </w:t>
      </w:r>
      <w:r>
        <w:rPr>
          <w:b/>
          <w:bCs/>
          <w:bdr w:val="none" w:sz="0" w:space="0" w:color="auto" w:frame="true"/>
        </w:rPr>
        <w:t>4</w:t>
      </w:r>
      <w:r>
        <w:rPr>
          <w:b/>
          <w:bCs/>
          <w:bdr w:val="none" w:sz="0" w:space="0" w:color="auto" w:frame="true"/>
        </w:rPr>
        <w:t>5</w:t>
      </w:r>
      <w:r>
        <w:rPr>
          <w:b/>
          <w:bCs/>
          <w:bdr w:val="none" w:sz="0" w:space="0" w:color="auto" w:frame="true"/>
        </w:rPr>
        <w:t>00руб/</w:t>
      </w:r>
      <w:r>
        <w:rPr>
          <w:b/>
          <w:bCs/>
          <w:bdr w:val="none" w:sz="0" w:space="0" w:color="auto" w:frame="true"/>
        </w:rPr>
        <w:t>шк</w:t>
      </w:r>
      <w:r>
        <w:rPr>
          <w:b/>
          <w:bCs/>
          <w:bdr w:val="none" w:sz="0" w:space="0" w:color="auto" w:frame="true"/>
        </w:rPr>
        <w:t xml:space="preserve"> (от 5 до 16 лет), </w:t>
      </w:r>
      <w:r>
        <w:rPr>
          <w:b/>
          <w:bCs/>
          <w:bdr w:val="none" w:sz="0" w:space="0" w:color="auto" w:frame="true"/>
        </w:rPr>
        <w:t>4</w:t>
      </w:r>
      <w:r>
        <w:rPr>
          <w:b/>
          <w:bCs/>
          <w:bdr w:val="none" w:sz="0" w:space="0" w:color="auto" w:frame="true"/>
        </w:rPr>
        <w:t>8</w:t>
      </w:r>
      <w:r>
        <w:rPr>
          <w:b/>
          <w:bCs/>
          <w:bdr w:val="none" w:sz="0" w:space="0" w:color="auto" w:frame="true"/>
        </w:rPr>
        <w:t>00руб/</w:t>
      </w:r>
      <w:r>
        <w:rPr>
          <w:b/>
          <w:bCs/>
          <w:bdr w:val="none" w:sz="0" w:space="0" w:color="auto" w:frame="true"/>
        </w:rPr>
        <w:t>взр</w:t>
      </w:r>
    </w:p>
    <w:bookmarkStart w:id="0" w:name="_GoBack"/>
    <w:bookmarkEnd w:id="0"/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  <w:r>
        <w:rPr>
          <w:b/>
          <w:bCs/>
          <w:bdr w:val="none" w:sz="0" w:space="0" w:color="auto" w:frame="true"/>
        </w:rPr>
        <w:t>В стоимость тура входит:</w:t>
      </w:r>
      <w:r>
        <w:rPr>
          <w:bCs/>
          <w:bdr w:val="none" w:sz="0" w:space="0" w:color="auto" w:frame="true"/>
        </w:rPr>
        <w:t xml:space="preserve"> проезд на комфортабельном автобусе, </w:t>
      </w:r>
      <w:r>
        <w:rPr>
          <w:bCs/>
          <w:bdr w:val="none" w:sz="0" w:space="0" w:color="auto" w:frame="true"/>
        </w:rPr>
        <w:t xml:space="preserve">входные билеты на гонку, </w:t>
      </w:r>
      <w:r>
        <w:rPr>
          <w:bCs/>
          <w:bdr w:val="none" w:sz="0" w:space="0" w:color="auto" w:frame="true"/>
        </w:rPr>
        <w:t>сопровождение представителем компании, транспортная и пассажирская страховка</w:t>
      </w:r>
      <w:r>
        <w:rPr>
          <w:bCs/>
          <w:bdr w:val="none" w:sz="0" w:space="0" w:color="auto" w:frame="true"/>
        </w:rPr>
        <w:t>.</w:t>
      </w: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  <w:r>
        <w:rPr>
          <w:bCs/>
          <w:bdr w:val="none" w:sz="0" w:space="0" w:color="auto" w:frame="true"/>
        </w:rPr>
        <w:t xml:space="preserve">**Фирма оставляет за собой право на замену транспорта при наборе группы менее 18 человек на микроавтобус </w:t>
      </w:r>
      <w:r>
        <w:rPr>
          <w:bCs/>
          <w:bdr w:val="none" w:sz="0" w:space="0" w:color="auto" w:frame="true"/>
        </w:rPr>
        <w:t>туркласса</w:t>
      </w:r>
      <w:r>
        <w:rPr>
          <w:bCs/>
          <w:bdr w:val="none" w:sz="0" w:space="0" w:color="auto" w:frame="true"/>
        </w:rPr>
        <w:t>. Посадочные места будут изменены. Изменения в стоимости при наборе группы менее 18 чел</w:t>
      </w: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  <w:r>
        <w:rPr>
          <w:bCs/>
          <w:bdr w:val="none" w:sz="0" w:space="0" w:color="auto" w:frame="true"/>
        </w:rP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122A411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3"/>
    <w:multiLevelType w:val="multilevel"/>
    <w:tmpl w:val="262A809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multilevel"/>
    <w:tmpl w:val="6CCC2E4A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5"/>
    <w:multiLevelType w:val="multilevel"/>
    <w:tmpl w:val="73AC19F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0000006"/>
    <w:multiLevelType w:val="multilevel"/>
    <w:tmpl w:val="DEE0E214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7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F78AFD6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0000009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799CE33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0000000E"/>
    <w:multiLevelType w:val="multilevel"/>
    <w:tmpl w:val="5DC0136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0000000F"/>
    <w:multiLevelType w:val="multilevel"/>
    <w:tmpl w:val="5B6217A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269</Words>
  <Pages>1</Pages>
  <Characters>1617</Characters>
  <Application>WPS Office</Application>
  <DocSecurity>0</DocSecurity>
  <Paragraphs>38</Paragraphs>
  <ScaleCrop>false</ScaleCrop>
  <LinksUpToDate>false</LinksUpToDate>
  <CharactersWithSpaces>1873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2026-05-19T18:47:54Z</dcterms:created>
  <dc:creator>пися Золотая</dc:creator>
  <lastModifiedBy>BKY-W09</lastModifiedBy>
  <lastPrinted>2025-07-17T11:06:00Z</lastPrinted>
  <dcterms:modified xsi:type="dcterms:W3CDTF">2026-05-19T18:47:54Z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ee7e252128a44f3db8a5085015658def</vt:lpwstr>
  </property>
</Properties>
</file>